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85EA8B" w14:textId="77777777" w:rsidR="00A91790" w:rsidRPr="000A1C22" w:rsidRDefault="00A91790" w:rsidP="00A91790">
      <w:pPr>
        <w:pStyle w:val="ListParagraph"/>
        <w:ind w:left="0" w:firstLine="0"/>
        <w:jc w:val="center"/>
        <w:rPr>
          <w:b/>
          <w:sz w:val="24"/>
          <w:szCs w:val="24"/>
        </w:rPr>
      </w:pPr>
      <w:r w:rsidRPr="000A1C22">
        <w:rPr>
          <w:b/>
          <w:sz w:val="24"/>
          <w:szCs w:val="24"/>
        </w:rPr>
        <w:t>MOLECULAR CELL BIOLOGY</w:t>
      </w:r>
      <w:r>
        <w:rPr>
          <w:b/>
          <w:sz w:val="24"/>
          <w:szCs w:val="24"/>
        </w:rPr>
        <w:tab/>
      </w:r>
      <w:r>
        <w:rPr>
          <w:b/>
          <w:sz w:val="24"/>
          <w:szCs w:val="24"/>
        </w:rPr>
        <w:tab/>
      </w:r>
      <w:r w:rsidRPr="000A1C22">
        <w:rPr>
          <w:b/>
          <w:bCs/>
          <w:sz w:val="24"/>
          <w:szCs w:val="24"/>
        </w:rPr>
        <w:t>4(3-1)</w:t>
      </w:r>
    </w:p>
    <w:p w14:paraId="3F839D3B" w14:textId="77777777" w:rsidR="00A91790" w:rsidRPr="000A1C22" w:rsidRDefault="00A91790" w:rsidP="00A91790">
      <w:pPr>
        <w:pStyle w:val="ListParagraph"/>
        <w:ind w:left="0" w:firstLine="0"/>
        <w:jc w:val="both"/>
        <w:rPr>
          <w:b/>
          <w:bCs/>
          <w:sz w:val="24"/>
          <w:szCs w:val="24"/>
        </w:rPr>
      </w:pPr>
    </w:p>
    <w:p w14:paraId="3733A5E5" w14:textId="77777777" w:rsidR="00A91790" w:rsidRPr="000A1C22" w:rsidRDefault="00A91790" w:rsidP="00A91790">
      <w:pPr>
        <w:pStyle w:val="ListParagraph"/>
        <w:ind w:left="0" w:firstLine="0"/>
        <w:jc w:val="both"/>
        <w:rPr>
          <w:b/>
          <w:bCs/>
          <w:sz w:val="24"/>
          <w:szCs w:val="24"/>
        </w:rPr>
      </w:pPr>
      <w:proofErr w:type="gramStart"/>
      <w:r w:rsidRPr="000A1C22">
        <w:rPr>
          <w:b/>
          <w:bCs/>
          <w:sz w:val="24"/>
          <w:szCs w:val="24"/>
        </w:rPr>
        <w:t>Goal :</w:t>
      </w:r>
      <w:proofErr w:type="gramEnd"/>
      <w:r w:rsidRPr="000A1C22">
        <w:rPr>
          <w:b/>
          <w:bCs/>
          <w:sz w:val="24"/>
          <w:szCs w:val="24"/>
        </w:rPr>
        <w:t xml:space="preserve"> </w:t>
      </w:r>
      <w:r w:rsidRPr="000A1C22">
        <w:rPr>
          <w:bCs/>
          <w:sz w:val="24"/>
          <w:szCs w:val="24"/>
        </w:rPr>
        <w:t>To familiarize the learners with the field of Molecular and cell biology</w:t>
      </w:r>
    </w:p>
    <w:p w14:paraId="53700447" w14:textId="77777777" w:rsidR="00A91790" w:rsidRDefault="00A91790" w:rsidP="00A91790">
      <w:pPr>
        <w:pStyle w:val="ListParagraph"/>
        <w:ind w:left="0" w:firstLine="0"/>
        <w:jc w:val="both"/>
        <w:rPr>
          <w:b/>
          <w:bCs/>
          <w:sz w:val="24"/>
          <w:szCs w:val="24"/>
        </w:rPr>
      </w:pPr>
      <w:r>
        <w:rPr>
          <w:b/>
          <w:bCs/>
          <w:sz w:val="24"/>
          <w:szCs w:val="24"/>
        </w:rPr>
        <w:t>Objectives:</w:t>
      </w:r>
    </w:p>
    <w:p w14:paraId="0B60F994" w14:textId="77777777" w:rsidR="00A91790" w:rsidRPr="000A1C22" w:rsidRDefault="00A91790" w:rsidP="00A91790">
      <w:pPr>
        <w:pStyle w:val="ListParagraph"/>
        <w:numPr>
          <w:ilvl w:val="0"/>
          <w:numId w:val="2"/>
        </w:numPr>
        <w:ind w:left="0" w:firstLine="0"/>
        <w:jc w:val="both"/>
        <w:rPr>
          <w:b/>
          <w:bCs/>
          <w:sz w:val="24"/>
          <w:szCs w:val="24"/>
        </w:rPr>
      </w:pPr>
      <w:r w:rsidRPr="000A1C22">
        <w:rPr>
          <w:bCs/>
          <w:sz w:val="24"/>
          <w:szCs w:val="24"/>
        </w:rPr>
        <w:t>To Develop an in depth understanding of a living cell and its components</w:t>
      </w:r>
    </w:p>
    <w:p w14:paraId="225357D1" w14:textId="77777777" w:rsidR="00A91790" w:rsidRPr="000A1C22" w:rsidRDefault="00A91790" w:rsidP="00A91790">
      <w:pPr>
        <w:pStyle w:val="ListParagraph"/>
        <w:numPr>
          <w:ilvl w:val="0"/>
          <w:numId w:val="2"/>
        </w:numPr>
        <w:ind w:left="0" w:firstLine="0"/>
        <w:jc w:val="both"/>
        <w:rPr>
          <w:b/>
          <w:bCs/>
          <w:sz w:val="24"/>
          <w:szCs w:val="24"/>
        </w:rPr>
      </w:pPr>
      <w:r w:rsidRPr="000A1C22">
        <w:rPr>
          <w:sz w:val="24"/>
          <w:szCs w:val="24"/>
        </w:rPr>
        <w:t>To understand the molecular biology of the cellular processes</w:t>
      </w:r>
    </w:p>
    <w:p w14:paraId="725CB77A" w14:textId="77777777" w:rsidR="00A91790" w:rsidRPr="000A1C22" w:rsidRDefault="00A91790" w:rsidP="00A91790">
      <w:pPr>
        <w:pStyle w:val="ListParagraph"/>
        <w:numPr>
          <w:ilvl w:val="0"/>
          <w:numId w:val="2"/>
        </w:numPr>
        <w:ind w:left="0" w:firstLine="0"/>
        <w:jc w:val="both"/>
        <w:rPr>
          <w:b/>
          <w:bCs/>
          <w:sz w:val="24"/>
          <w:szCs w:val="24"/>
        </w:rPr>
      </w:pPr>
      <w:r w:rsidRPr="000A1C22">
        <w:rPr>
          <w:sz w:val="24"/>
          <w:szCs w:val="24"/>
        </w:rPr>
        <w:t>To</w:t>
      </w:r>
      <w:r w:rsidRPr="000A1C22">
        <w:rPr>
          <w:b/>
          <w:bCs/>
          <w:sz w:val="24"/>
          <w:szCs w:val="24"/>
        </w:rPr>
        <w:t xml:space="preserve"> </w:t>
      </w:r>
      <w:r w:rsidRPr="000A1C22">
        <w:rPr>
          <w:sz w:val="24"/>
          <w:szCs w:val="24"/>
          <w:lang w:val="en-GB" w:eastAsia="en-GB"/>
        </w:rPr>
        <w:t>demonstrate working knowledge of key concepts and terminologies of molecular and cell biology</w:t>
      </w:r>
    </w:p>
    <w:p w14:paraId="69F7B941" w14:textId="77777777" w:rsidR="00A91790" w:rsidRPr="000A1C22" w:rsidRDefault="00A91790" w:rsidP="00A91790">
      <w:pPr>
        <w:pStyle w:val="ListParagraph"/>
        <w:ind w:left="720" w:firstLine="0"/>
        <w:jc w:val="both"/>
        <w:rPr>
          <w:b/>
          <w:sz w:val="24"/>
          <w:szCs w:val="24"/>
        </w:rPr>
      </w:pPr>
    </w:p>
    <w:p w14:paraId="5F8AEF38" w14:textId="77777777" w:rsidR="00A91790" w:rsidRPr="00BE3017" w:rsidRDefault="00A91790" w:rsidP="00A91790">
      <w:pPr>
        <w:jc w:val="both"/>
        <w:rPr>
          <w:sz w:val="24"/>
          <w:szCs w:val="24"/>
        </w:rPr>
      </w:pPr>
      <w:r w:rsidRPr="000A1C22">
        <w:rPr>
          <w:b/>
          <w:sz w:val="24"/>
          <w:szCs w:val="24"/>
        </w:rPr>
        <w:t>Course Contents:</w:t>
      </w:r>
      <w:r w:rsidRPr="000A1C22">
        <w:rPr>
          <w:sz w:val="24"/>
          <w:szCs w:val="24"/>
        </w:rPr>
        <w:t xml:space="preserve"> </w:t>
      </w:r>
      <w:r w:rsidRPr="00BE3017">
        <w:rPr>
          <w:sz w:val="24"/>
          <w:szCs w:val="24"/>
        </w:rPr>
        <w:t xml:space="preserve">Introduction to cell biology, Ultra-structure, chemical composition and functions of cell wall, cellular membranes, Cellular organelles (mitochondria, endoplasmic reticulum, Golgi apparatus, lysosome, </w:t>
      </w:r>
      <w:proofErr w:type="spellStart"/>
      <w:r w:rsidRPr="00BE3017">
        <w:rPr>
          <w:sz w:val="24"/>
          <w:szCs w:val="24"/>
        </w:rPr>
        <w:t>glyoxysome</w:t>
      </w:r>
      <w:proofErr w:type="spellEnd"/>
      <w:r w:rsidRPr="00BE3017">
        <w:rPr>
          <w:sz w:val="24"/>
          <w:szCs w:val="24"/>
        </w:rPr>
        <w:t xml:space="preserve">, nucleus, Nuclear envelop, Ribosomes, etc.), </w:t>
      </w:r>
      <w:proofErr w:type="spellStart"/>
      <w:r w:rsidRPr="00BE3017">
        <w:rPr>
          <w:sz w:val="24"/>
          <w:szCs w:val="24"/>
        </w:rPr>
        <w:t>Physico</w:t>
      </w:r>
      <w:proofErr w:type="spellEnd"/>
      <w:r w:rsidRPr="00BE3017">
        <w:rPr>
          <w:sz w:val="24"/>
          <w:szCs w:val="24"/>
        </w:rPr>
        <w:t xml:space="preserve">-chemical properties of protoplasm. Chemical composition and molecular structure of chromosomes. Molecular structure of genes and chromosomes. Histones, Introduction to Molecular Biology. DNA replication: general Overview. Prokaryotic Mechanisms of DNA replication, Eukaryotic Mechanisms of DNA replication, Transcription: general Overview, Transcription Factors I, Transcription Factors II, Prokaryotic Mechanisms of Transcription (details in Micro. Genetics), Eukaryotic Mechanisms of Transcription, RNA Polymerases I, II &amp; II. RNA Polymerases II, RNA processing (Capping and poly A-tail), Post transcriptional modifications (concept of Introns/ Exons), Regulation of Gene Expression (Enhancers and Silencers), Translation: General Overview, Translation in prokaryotes, Cytosolic Translation, Translation on ER, glycosylated and secretory proteins processing, Mutations, Chromosomal </w:t>
      </w:r>
      <w:proofErr w:type="spellStart"/>
      <w:r w:rsidRPr="00BE3017">
        <w:rPr>
          <w:sz w:val="24"/>
          <w:szCs w:val="24"/>
        </w:rPr>
        <w:t>Abberations</w:t>
      </w:r>
      <w:proofErr w:type="spellEnd"/>
      <w:r w:rsidRPr="00BE3017">
        <w:rPr>
          <w:sz w:val="24"/>
          <w:szCs w:val="24"/>
        </w:rPr>
        <w:t xml:space="preserve">, DNA damage and Repair I, DNA damage and Repair II, DNA damage and Repair III, Gene sequencing, cloning, Principles of recombinant DNA technology, Basic tools of rDNA Technology (basic introduction of Restriction Enzymes and Plasmids), Role of recombinant DNA technology in economic development. </w:t>
      </w:r>
    </w:p>
    <w:p w14:paraId="700813CD" w14:textId="77777777" w:rsidR="00A91790" w:rsidRDefault="00A91790" w:rsidP="00A91790">
      <w:pPr>
        <w:tabs>
          <w:tab w:val="left" w:pos="3825"/>
        </w:tabs>
        <w:jc w:val="both"/>
        <w:rPr>
          <w:b/>
          <w:sz w:val="24"/>
          <w:szCs w:val="24"/>
        </w:rPr>
      </w:pPr>
    </w:p>
    <w:p w14:paraId="00ECA539" w14:textId="77777777" w:rsidR="00A91790" w:rsidRDefault="00A91790" w:rsidP="00A91790">
      <w:pPr>
        <w:jc w:val="both"/>
        <w:rPr>
          <w:b/>
          <w:sz w:val="24"/>
          <w:szCs w:val="24"/>
        </w:rPr>
      </w:pPr>
    </w:p>
    <w:p w14:paraId="118B3807" w14:textId="77777777" w:rsidR="00A91790" w:rsidRPr="00BE3017" w:rsidRDefault="00A91790" w:rsidP="00A91790">
      <w:pPr>
        <w:jc w:val="both"/>
        <w:rPr>
          <w:b/>
          <w:sz w:val="24"/>
          <w:szCs w:val="24"/>
        </w:rPr>
      </w:pPr>
      <w:r>
        <w:rPr>
          <w:b/>
          <w:sz w:val="24"/>
          <w:szCs w:val="24"/>
        </w:rPr>
        <w:t>Textbooks</w:t>
      </w:r>
    </w:p>
    <w:p w14:paraId="24F1207D" w14:textId="77777777" w:rsidR="00A91790" w:rsidRPr="000A1C22" w:rsidRDefault="00A91790" w:rsidP="00A91790">
      <w:pPr>
        <w:ind w:left="720"/>
        <w:jc w:val="both"/>
        <w:rPr>
          <w:sz w:val="24"/>
          <w:szCs w:val="24"/>
        </w:rPr>
      </w:pPr>
      <w:r w:rsidRPr="000A1C22">
        <w:rPr>
          <w:sz w:val="24"/>
          <w:szCs w:val="24"/>
        </w:rPr>
        <w:t>Molecular Biology of the Cell, Bruce Alberts et al, (5</w:t>
      </w:r>
      <w:r w:rsidRPr="000A1C22">
        <w:rPr>
          <w:sz w:val="24"/>
          <w:szCs w:val="24"/>
          <w:vertAlign w:val="superscript"/>
        </w:rPr>
        <w:t>th</w:t>
      </w:r>
      <w:r w:rsidRPr="000A1C22">
        <w:rPr>
          <w:sz w:val="24"/>
          <w:szCs w:val="24"/>
        </w:rPr>
        <w:t xml:space="preserve"> Edition), Garland Science Press.</w:t>
      </w:r>
    </w:p>
    <w:p w14:paraId="51782660" w14:textId="77777777" w:rsidR="00A91790" w:rsidRPr="000A1C22" w:rsidRDefault="00A91790" w:rsidP="00A91790">
      <w:pPr>
        <w:ind w:left="720"/>
        <w:jc w:val="both"/>
        <w:rPr>
          <w:sz w:val="24"/>
          <w:szCs w:val="24"/>
        </w:rPr>
      </w:pPr>
      <w:r w:rsidRPr="000A1C22">
        <w:rPr>
          <w:sz w:val="24"/>
          <w:szCs w:val="24"/>
        </w:rPr>
        <w:t>Molecular Biology by Robert F. Weaver (5th Editi</w:t>
      </w:r>
      <w:r>
        <w:rPr>
          <w:sz w:val="24"/>
          <w:szCs w:val="24"/>
        </w:rPr>
        <w:t xml:space="preserve">on), McGraw Hill Science, USA. </w:t>
      </w:r>
    </w:p>
    <w:p w14:paraId="09651399" w14:textId="77777777" w:rsidR="00A91790" w:rsidRPr="00BE3017" w:rsidRDefault="00A91790" w:rsidP="00A91790">
      <w:pPr>
        <w:jc w:val="both"/>
        <w:rPr>
          <w:b/>
          <w:bCs/>
          <w:sz w:val="24"/>
          <w:szCs w:val="24"/>
        </w:rPr>
      </w:pPr>
      <w:r w:rsidRPr="00BE3017">
        <w:rPr>
          <w:b/>
          <w:bCs/>
          <w:sz w:val="24"/>
          <w:szCs w:val="24"/>
        </w:rPr>
        <w:t>BOOKS RECOMMENDED:</w:t>
      </w:r>
    </w:p>
    <w:p w14:paraId="05AD80CB" w14:textId="77777777" w:rsidR="00A91790" w:rsidRPr="000A1C22" w:rsidRDefault="00A91790" w:rsidP="00A91790">
      <w:pPr>
        <w:widowControl/>
        <w:numPr>
          <w:ilvl w:val="0"/>
          <w:numId w:val="1"/>
        </w:numPr>
        <w:autoSpaceDE/>
        <w:autoSpaceDN/>
        <w:jc w:val="both"/>
        <w:rPr>
          <w:sz w:val="24"/>
          <w:szCs w:val="24"/>
        </w:rPr>
      </w:pPr>
      <w:r w:rsidRPr="000A1C22">
        <w:rPr>
          <w:bCs/>
          <w:sz w:val="24"/>
          <w:szCs w:val="24"/>
        </w:rPr>
        <w:t>Molecular Cloning: a laboratory manual (3 volume set).</w:t>
      </w:r>
      <w:r w:rsidRPr="000A1C22">
        <w:rPr>
          <w:i/>
          <w:iCs/>
          <w:sz w:val="24"/>
          <w:szCs w:val="24"/>
        </w:rPr>
        <w:t xml:space="preserve">  </w:t>
      </w:r>
      <w:r w:rsidRPr="000A1C22">
        <w:rPr>
          <w:iCs/>
          <w:sz w:val="24"/>
          <w:szCs w:val="24"/>
        </w:rPr>
        <w:t>MR</w:t>
      </w:r>
      <w:r w:rsidRPr="000A1C22">
        <w:rPr>
          <w:i/>
          <w:iCs/>
          <w:sz w:val="24"/>
          <w:szCs w:val="24"/>
        </w:rPr>
        <w:t xml:space="preserve"> </w:t>
      </w:r>
      <w:r w:rsidRPr="000A1C22">
        <w:rPr>
          <w:iCs/>
          <w:sz w:val="24"/>
          <w:szCs w:val="24"/>
        </w:rPr>
        <w:t>Green and</w:t>
      </w:r>
      <w:r w:rsidRPr="000A1C22">
        <w:rPr>
          <w:i/>
          <w:iCs/>
          <w:sz w:val="24"/>
          <w:szCs w:val="24"/>
        </w:rPr>
        <w:t xml:space="preserve"> </w:t>
      </w:r>
      <w:r w:rsidRPr="000A1C22">
        <w:rPr>
          <w:sz w:val="24"/>
          <w:szCs w:val="24"/>
        </w:rPr>
        <w:t>J Sambrook, (2014), 4th Cold Spring Harbor Laboratory Press, USA</w:t>
      </w:r>
    </w:p>
    <w:p w14:paraId="6C32A5AA" w14:textId="77777777" w:rsidR="00A91790" w:rsidRPr="000A1C22" w:rsidRDefault="00A91790" w:rsidP="00A91790">
      <w:pPr>
        <w:widowControl/>
        <w:numPr>
          <w:ilvl w:val="0"/>
          <w:numId w:val="1"/>
        </w:numPr>
        <w:autoSpaceDE/>
        <w:autoSpaceDN/>
        <w:jc w:val="both"/>
        <w:rPr>
          <w:sz w:val="24"/>
          <w:szCs w:val="24"/>
        </w:rPr>
      </w:pPr>
      <w:r w:rsidRPr="000A1C22">
        <w:rPr>
          <w:bCs/>
          <w:sz w:val="24"/>
          <w:szCs w:val="24"/>
        </w:rPr>
        <w:t>Molecular biology.</w:t>
      </w:r>
      <w:r w:rsidRPr="000A1C22">
        <w:rPr>
          <w:i/>
          <w:iCs/>
          <w:sz w:val="24"/>
          <w:szCs w:val="24"/>
        </w:rPr>
        <w:t xml:space="preserve"> </w:t>
      </w:r>
      <w:r w:rsidRPr="000A1C22">
        <w:rPr>
          <w:sz w:val="24"/>
          <w:szCs w:val="24"/>
        </w:rPr>
        <w:t>R.F. Weaver (2011),</w:t>
      </w:r>
      <w:r w:rsidRPr="000A1C22">
        <w:rPr>
          <w:sz w:val="24"/>
          <w:szCs w:val="24"/>
          <w:vertAlign w:val="superscript"/>
        </w:rPr>
        <w:t xml:space="preserve"> </w:t>
      </w:r>
      <w:r w:rsidRPr="000A1C22">
        <w:rPr>
          <w:sz w:val="24"/>
          <w:szCs w:val="24"/>
        </w:rPr>
        <w:t>5</w:t>
      </w:r>
      <w:proofErr w:type="gramStart"/>
      <w:r w:rsidRPr="000A1C22">
        <w:rPr>
          <w:sz w:val="24"/>
          <w:szCs w:val="24"/>
          <w:vertAlign w:val="superscript"/>
        </w:rPr>
        <w:t>th</w:t>
      </w:r>
      <w:r w:rsidRPr="000A1C22">
        <w:rPr>
          <w:sz w:val="24"/>
          <w:szCs w:val="24"/>
        </w:rPr>
        <w:t xml:space="preserve">  Edition</w:t>
      </w:r>
      <w:proofErr w:type="gramEnd"/>
      <w:r w:rsidRPr="000A1C22">
        <w:rPr>
          <w:sz w:val="24"/>
          <w:szCs w:val="24"/>
        </w:rPr>
        <w:t>, McGraw Hill Science, USA</w:t>
      </w:r>
      <w:r w:rsidRPr="000A1C22">
        <w:rPr>
          <w:sz w:val="24"/>
          <w:szCs w:val="24"/>
        </w:rPr>
        <w:tab/>
      </w:r>
    </w:p>
    <w:p w14:paraId="6E0A5441" w14:textId="77777777" w:rsidR="00A91790" w:rsidRPr="000A1C22" w:rsidRDefault="00A91790" w:rsidP="00A91790">
      <w:pPr>
        <w:widowControl/>
        <w:numPr>
          <w:ilvl w:val="0"/>
          <w:numId w:val="1"/>
        </w:numPr>
        <w:autoSpaceDE/>
        <w:autoSpaceDN/>
        <w:jc w:val="both"/>
        <w:rPr>
          <w:sz w:val="24"/>
          <w:szCs w:val="24"/>
        </w:rPr>
      </w:pPr>
      <w:r w:rsidRPr="000A1C22">
        <w:rPr>
          <w:bCs/>
          <w:sz w:val="24"/>
          <w:szCs w:val="24"/>
        </w:rPr>
        <w:t xml:space="preserve">Forensic DNA profiling protocols. </w:t>
      </w:r>
      <w:r w:rsidRPr="000A1C22">
        <w:rPr>
          <w:sz w:val="24"/>
          <w:szCs w:val="24"/>
        </w:rPr>
        <w:t>P.J. Lincoln, J.A. Thomson (1998), Humana Press, USA</w:t>
      </w:r>
    </w:p>
    <w:p w14:paraId="1D4F383A" w14:textId="77777777" w:rsidR="00A91790" w:rsidRPr="00BE3017" w:rsidRDefault="00A91790" w:rsidP="00A91790">
      <w:pPr>
        <w:widowControl/>
        <w:numPr>
          <w:ilvl w:val="0"/>
          <w:numId w:val="1"/>
        </w:numPr>
        <w:autoSpaceDE/>
        <w:autoSpaceDN/>
        <w:jc w:val="both"/>
        <w:rPr>
          <w:b/>
          <w:bCs/>
          <w:sz w:val="24"/>
          <w:szCs w:val="24"/>
        </w:rPr>
      </w:pPr>
      <w:r w:rsidRPr="000A1C22">
        <w:rPr>
          <w:bCs/>
          <w:sz w:val="24"/>
          <w:szCs w:val="24"/>
        </w:rPr>
        <w:t xml:space="preserve">The World of the Cell. </w:t>
      </w:r>
      <w:r w:rsidRPr="000A1C22">
        <w:rPr>
          <w:sz w:val="24"/>
          <w:szCs w:val="24"/>
        </w:rPr>
        <w:t xml:space="preserve">J. Hardin, GP </w:t>
      </w:r>
      <w:proofErr w:type="spellStart"/>
      <w:r w:rsidRPr="000A1C22">
        <w:rPr>
          <w:sz w:val="24"/>
          <w:szCs w:val="24"/>
        </w:rPr>
        <w:t>Bertoni</w:t>
      </w:r>
      <w:proofErr w:type="spellEnd"/>
      <w:r w:rsidRPr="000A1C22">
        <w:rPr>
          <w:sz w:val="24"/>
          <w:szCs w:val="24"/>
        </w:rPr>
        <w:t xml:space="preserve">, and LW </w:t>
      </w:r>
      <w:proofErr w:type="spellStart"/>
      <w:r w:rsidRPr="000A1C22">
        <w:rPr>
          <w:sz w:val="24"/>
          <w:szCs w:val="24"/>
        </w:rPr>
        <w:t>Kleinsmith</w:t>
      </w:r>
      <w:proofErr w:type="spellEnd"/>
      <w:r w:rsidRPr="000A1C22">
        <w:rPr>
          <w:sz w:val="24"/>
          <w:szCs w:val="24"/>
        </w:rPr>
        <w:t xml:space="preserve"> (2011). International/8</w:t>
      </w:r>
      <w:r w:rsidRPr="000A1C22">
        <w:rPr>
          <w:sz w:val="24"/>
          <w:szCs w:val="24"/>
          <w:vertAlign w:val="superscript"/>
        </w:rPr>
        <w:t>th</w:t>
      </w:r>
      <w:r w:rsidRPr="000A1C22">
        <w:rPr>
          <w:sz w:val="24"/>
          <w:szCs w:val="24"/>
        </w:rPr>
        <w:t xml:space="preserve"> Ed. Pearson</w:t>
      </w:r>
      <w:r w:rsidRPr="00BE3017">
        <w:rPr>
          <w:sz w:val="24"/>
          <w:szCs w:val="24"/>
        </w:rPr>
        <w:t xml:space="preserve"> Education.  </w:t>
      </w:r>
      <w:r w:rsidRPr="00BE3017">
        <w:rPr>
          <w:b/>
          <w:bCs/>
          <w:sz w:val="24"/>
          <w:szCs w:val="24"/>
        </w:rPr>
        <w:t xml:space="preserve"> </w:t>
      </w:r>
    </w:p>
    <w:p w14:paraId="032CD13B" w14:textId="77777777" w:rsidR="00A91790" w:rsidRPr="000A1C22" w:rsidRDefault="00A91790" w:rsidP="00A91790">
      <w:pPr>
        <w:widowControl/>
        <w:numPr>
          <w:ilvl w:val="0"/>
          <w:numId w:val="1"/>
        </w:numPr>
        <w:autoSpaceDE/>
        <w:autoSpaceDN/>
        <w:jc w:val="both"/>
        <w:rPr>
          <w:sz w:val="24"/>
          <w:szCs w:val="24"/>
        </w:rPr>
      </w:pPr>
      <w:r w:rsidRPr="000A1C22">
        <w:rPr>
          <w:sz w:val="24"/>
          <w:szCs w:val="24"/>
        </w:rPr>
        <w:t xml:space="preserve">Molecular Cell Biology. H. </w:t>
      </w:r>
      <w:proofErr w:type="spellStart"/>
      <w:r w:rsidRPr="000A1C22">
        <w:rPr>
          <w:sz w:val="24"/>
          <w:szCs w:val="24"/>
        </w:rPr>
        <w:t>Lodish</w:t>
      </w:r>
      <w:proofErr w:type="spellEnd"/>
      <w:r w:rsidRPr="000A1C22">
        <w:rPr>
          <w:sz w:val="24"/>
          <w:szCs w:val="24"/>
        </w:rPr>
        <w:t xml:space="preserve">, D. Baltimore, A. Berk, S.L. </w:t>
      </w:r>
      <w:proofErr w:type="spellStart"/>
      <w:r w:rsidRPr="000A1C22">
        <w:rPr>
          <w:sz w:val="24"/>
          <w:szCs w:val="24"/>
        </w:rPr>
        <w:t>Ziprusky</w:t>
      </w:r>
      <w:proofErr w:type="spellEnd"/>
      <w:r w:rsidRPr="000A1C22">
        <w:rPr>
          <w:sz w:val="24"/>
          <w:szCs w:val="24"/>
        </w:rPr>
        <w:t xml:space="preserve">, J. </w:t>
      </w:r>
      <w:proofErr w:type="spellStart"/>
      <w:r w:rsidRPr="000A1C22">
        <w:rPr>
          <w:sz w:val="24"/>
          <w:szCs w:val="24"/>
        </w:rPr>
        <w:t>Darne</w:t>
      </w:r>
      <w:proofErr w:type="spellEnd"/>
      <w:r w:rsidRPr="000A1C22">
        <w:rPr>
          <w:sz w:val="24"/>
          <w:szCs w:val="24"/>
        </w:rPr>
        <w:t xml:space="preserve"> (2013). 7th Ed. W.H. Freeman and Co., N. York.</w:t>
      </w:r>
    </w:p>
    <w:p w14:paraId="696374D6" w14:textId="77777777" w:rsidR="00A91790" w:rsidRPr="00BE3017" w:rsidRDefault="00A91790" w:rsidP="00A91790">
      <w:pPr>
        <w:widowControl/>
        <w:numPr>
          <w:ilvl w:val="0"/>
          <w:numId w:val="1"/>
        </w:numPr>
        <w:autoSpaceDE/>
        <w:autoSpaceDN/>
        <w:jc w:val="both"/>
        <w:rPr>
          <w:sz w:val="24"/>
          <w:szCs w:val="24"/>
        </w:rPr>
      </w:pPr>
      <w:r w:rsidRPr="000A1C22">
        <w:rPr>
          <w:bCs/>
          <w:sz w:val="24"/>
          <w:szCs w:val="24"/>
        </w:rPr>
        <w:t>Current Protocols in Molecular Biology.</w:t>
      </w:r>
      <w:r w:rsidRPr="00BE3017">
        <w:rPr>
          <w:b/>
          <w:bCs/>
          <w:sz w:val="24"/>
          <w:szCs w:val="24"/>
        </w:rPr>
        <w:t xml:space="preserve"> </w:t>
      </w:r>
      <w:r w:rsidRPr="00BE3017">
        <w:rPr>
          <w:sz w:val="24"/>
          <w:szCs w:val="24"/>
        </w:rPr>
        <w:t xml:space="preserve">F.M. </w:t>
      </w:r>
      <w:proofErr w:type="spellStart"/>
      <w:r w:rsidRPr="00BE3017">
        <w:rPr>
          <w:sz w:val="24"/>
          <w:szCs w:val="24"/>
        </w:rPr>
        <w:t>Ausubel</w:t>
      </w:r>
      <w:proofErr w:type="spellEnd"/>
      <w:r w:rsidRPr="00BE3017">
        <w:rPr>
          <w:sz w:val="24"/>
          <w:szCs w:val="24"/>
        </w:rPr>
        <w:t xml:space="preserve">, R. Brent, R.E. Kingston, D.D. Moore, J.G. Seidman, J.A. Smith, K. </w:t>
      </w:r>
      <w:proofErr w:type="spellStart"/>
      <w:r w:rsidRPr="00BE3017">
        <w:rPr>
          <w:sz w:val="24"/>
          <w:szCs w:val="24"/>
        </w:rPr>
        <w:t>Struhl</w:t>
      </w:r>
      <w:proofErr w:type="spellEnd"/>
      <w:r w:rsidRPr="00BE3017">
        <w:rPr>
          <w:sz w:val="24"/>
          <w:szCs w:val="24"/>
        </w:rPr>
        <w:t xml:space="preserve"> (2002).  </w:t>
      </w:r>
      <w:r w:rsidRPr="00BE3017">
        <w:rPr>
          <w:iCs/>
          <w:sz w:val="24"/>
          <w:szCs w:val="24"/>
        </w:rPr>
        <w:t>Published</w:t>
      </w:r>
      <w:r w:rsidRPr="00BE3017">
        <w:rPr>
          <w:i/>
          <w:iCs/>
          <w:sz w:val="24"/>
          <w:szCs w:val="24"/>
        </w:rPr>
        <w:t xml:space="preserve"> by</w:t>
      </w:r>
      <w:r w:rsidRPr="00BE3017">
        <w:rPr>
          <w:sz w:val="24"/>
          <w:szCs w:val="24"/>
        </w:rPr>
        <w:t xml:space="preserve"> Greene Publishing, USA. Supplements publish every year and available at </w:t>
      </w:r>
      <w:proofErr w:type="gramStart"/>
      <w:r w:rsidRPr="00BE3017">
        <w:rPr>
          <w:sz w:val="24"/>
          <w:szCs w:val="24"/>
        </w:rPr>
        <w:t>URL;onlinelibrary.wiley.com</w:t>
      </w:r>
      <w:proofErr w:type="gramEnd"/>
      <w:r w:rsidRPr="00BE3017">
        <w:rPr>
          <w:sz w:val="24"/>
          <w:szCs w:val="24"/>
        </w:rPr>
        <w:t>/book/10.1002/0471142727</w:t>
      </w:r>
      <w:r w:rsidRPr="00BE3017">
        <w:rPr>
          <w:b/>
          <w:bCs/>
          <w:sz w:val="24"/>
          <w:szCs w:val="24"/>
        </w:rPr>
        <w:t xml:space="preserve"> </w:t>
      </w:r>
    </w:p>
    <w:p w14:paraId="27861C9F" w14:textId="77777777" w:rsidR="007A245F" w:rsidRDefault="007A245F">
      <w:bookmarkStart w:id="0" w:name="_GoBack"/>
      <w:bookmarkEnd w:id="0"/>
    </w:p>
    <w:sectPr w:rsidR="007A245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861F4"/>
    <w:multiLevelType w:val="hybridMultilevel"/>
    <w:tmpl w:val="24EE166A"/>
    <w:lvl w:ilvl="0" w:tplc="59F0BAB6">
      <w:start w:val="1"/>
      <w:numFmt w:val="decimal"/>
      <w:lvlText w:val="%1."/>
      <w:lvlJc w:val="left"/>
      <w:pPr>
        <w:tabs>
          <w:tab w:val="num" w:pos="1080"/>
        </w:tabs>
        <w:ind w:left="1080" w:hanging="360"/>
      </w:pPr>
      <w:rPr>
        <w:b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 w15:restartNumberingAfterBreak="0">
    <w:nsid w:val="46DD40D7"/>
    <w:multiLevelType w:val="hybridMultilevel"/>
    <w:tmpl w:val="6B0C1E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A91790"/>
    <w:rsid w:val="007A245F"/>
    <w:rsid w:val="00A9179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8701"/>
  <w15:chartTrackingRefBased/>
  <w15:docId w15:val="{B9700BFB-743A-4806-964A-A72AC1C23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uiPriority w:val="1"/>
    <w:qFormat/>
    <w:rsid w:val="00A91790"/>
    <w:pPr>
      <w:widowControl w:val="0"/>
      <w:autoSpaceDE w:val="0"/>
      <w:autoSpaceDN w:val="0"/>
      <w:spacing w:after="0" w:line="240" w:lineRule="auto"/>
    </w:pPr>
    <w:rPr>
      <w:rFonts w:ascii="Times New Roman" w:eastAsia="Times New Roman" w:hAnsi="Times New Roman" w:cs="Times New Roman"/>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91790"/>
    <w:pPr>
      <w:ind w:left="1060"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425</Words>
  <Characters>2428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Haroon Rashid Chaudhry</dc:creator>
  <cp:keywords/>
  <dc:description/>
  <cp:lastModifiedBy>Dr. Haroon Rashid Chaudhry</cp:lastModifiedBy>
  <cp:revision>1</cp:revision>
  <dcterms:created xsi:type="dcterms:W3CDTF">2020-04-02T11:15:00Z</dcterms:created>
  <dcterms:modified xsi:type="dcterms:W3CDTF">2020-04-02T11:15:00Z</dcterms:modified>
</cp:coreProperties>
</file>